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AF" w:rsidRDefault="003807BE">
      <w:pP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</w:pPr>
      <w:r w:rsidRPr="00F5214B">
        <w:rPr>
          <w:rFonts w:ascii="Myriad Pro Cond" w:eastAsiaTheme="majorEastAsia" w:hAnsi="Myriad Pro Cond" w:cstheme="majorBidi"/>
          <w:b/>
          <w:bCs/>
          <w:caps/>
          <w:color w:val="B1320F"/>
          <w:sz w:val="28"/>
          <w:szCs w:val="28"/>
        </w:rPr>
        <w:t>Основные показатели социально-экономического развития Брянской</w:t>
      </w:r>
      <w:r w:rsidRPr="00F5214B"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области</w:t>
      </w:r>
      <w:r>
        <w:rPr>
          <w:rFonts w:ascii="Myriad Pro Cond" w:eastAsiaTheme="majorEastAsia" w:hAnsi="Myriad Pro Cond" w:cstheme="majorBidi"/>
          <w:b/>
          <w:bCs/>
          <w:iCs/>
          <w:caps/>
          <w:color w:val="B1320F"/>
          <w:sz w:val="28"/>
          <w:szCs w:val="28"/>
        </w:rPr>
        <w:t xml:space="preserve"> в 2014-2016 годах (факт к прогнозу)</w:t>
      </w:r>
      <w:bookmarkStart w:id="0" w:name="_GoBack"/>
      <w:bookmarkEnd w:id="0"/>
    </w:p>
    <w:tbl>
      <w:tblPr>
        <w:tblW w:w="516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3"/>
        <w:gridCol w:w="1444"/>
        <w:gridCol w:w="1155"/>
        <w:gridCol w:w="1153"/>
        <w:gridCol w:w="1153"/>
        <w:gridCol w:w="1153"/>
      </w:tblGrid>
      <w:tr w:rsidR="003807BE" w:rsidRPr="00072B30" w:rsidTr="003807BE">
        <w:trPr>
          <w:cantSplit/>
          <w:trHeight w:val="523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(факт)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(прогноз)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  <w:r w:rsidRPr="00072B30">
              <w:rPr>
                <w:rFonts w:ascii="Myriad Pro Cond" w:eastAsia="Times New Roman" w:hAnsi="Myriad Pro Cond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807BE" w:rsidRPr="00072B30" w:rsidTr="003807BE">
        <w:trPr>
          <w:cantSplit/>
          <w:trHeight w:val="17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072B30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72B30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1 237,80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1 229,30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1 225,0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1223,2</w:t>
            </w:r>
          </w:p>
        </w:tc>
      </w:tr>
      <w:tr w:rsidR="003807BE" w:rsidRPr="00072B30" w:rsidTr="003807BE">
        <w:trPr>
          <w:cantSplit/>
          <w:trHeight w:val="7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Валовой региональный продукт (далее ВРП)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269,9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292,9</w:t>
            </w:r>
          </w:p>
        </w:tc>
      </w:tr>
      <w:tr w:rsidR="003807BE" w:rsidRPr="00072B30" w:rsidTr="003807BE">
        <w:trPr>
          <w:cantSplit/>
          <w:trHeight w:val="243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ВРП в расчете на одного жителя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196,09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239,5</w:t>
            </w:r>
          </w:p>
        </w:tc>
      </w:tr>
      <w:tr w:rsidR="003807BE" w:rsidRPr="00072B30" w:rsidTr="003807BE">
        <w:trPr>
          <w:cantSplit/>
          <w:trHeight w:val="148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Прибыль прибыльных организаций, млн. рублей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55 353,7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24 438,9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23 257,2</w:t>
            </w:r>
          </w:p>
        </w:tc>
      </w:tr>
      <w:tr w:rsidR="003807BE" w:rsidRPr="00072B30" w:rsidTr="003807BE">
        <w:trPr>
          <w:cantSplit/>
          <w:trHeight w:val="166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 xml:space="preserve">Фонд оплаты труда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84,545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86,061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92,736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87,922</w:t>
            </w:r>
          </w:p>
        </w:tc>
      </w:tr>
      <w:tr w:rsidR="003807BE" w:rsidRPr="00072B30" w:rsidTr="003807BE">
        <w:trPr>
          <w:cantSplit/>
          <w:trHeight w:val="94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потребитель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ских цен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</w:t>
            </w: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дущему году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</w:tr>
      <w:tr w:rsidR="003807BE" w:rsidRPr="00072B30" w:rsidTr="003807BE">
        <w:trPr>
          <w:cantSplit/>
          <w:trHeight w:val="126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</w:t>
            </w: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дущему году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</w:tr>
      <w:tr w:rsidR="003807BE" w:rsidRPr="00072B30" w:rsidTr="003807BE">
        <w:trPr>
          <w:cantSplit/>
          <w:trHeight w:val="17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 к пред</w:t>
            </w: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дущему году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</w:tr>
      <w:tr w:rsidR="003807BE" w:rsidRPr="00072B30" w:rsidTr="003807BE">
        <w:trPr>
          <w:cantSplit/>
          <w:trHeight w:val="3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7BE" w:rsidRPr="001A571E" w:rsidRDefault="003807BE" w:rsidP="008806EC">
            <w:pPr>
              <w:spacing w:after="0" w:line="240" w:lineRule="auto"/>
              <w:ind w:left="130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Уровень безработицы на конец го</w:t>
            </w:r>
            <w:r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7BE" w:rsidRPr="00072B30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1A571E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807BE" w:rsidRPr="00797015" w:rsidRDefault="003807BE" w:rsidP="008806EC">
            <w:pPr>
              <w:spacing w:after="0" w:line="240" w:lineRule="auto"/>
              <w:jc w:val="center"/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</w:pPr>
            <w:r w:rsidRPr="00797015">
              <w:rPr>
                <w:rFonts w:ascii="Myriad Pro Cond" w:eastAsia="Times New Roman" w:hAnsi="Myriad Pro Cond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</w:tbl>
    <w:p w:rsidR="003807BE" w:rsidRDefault="003807BE"/>
    <w:sectPr w:rsidR="0038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BE"/>
    <w:rsid w:val="003807BE"/>
    <w:rsid w:val="0044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</dc:creator>
  <cp:lastModifiedBy>Прудников</cp:lastModifiedBy>
  <cp:revision>1</cp:revision>
  <dcterms:created xsi:type="dcterms:W3CDTF">2017-05-22T08:42:00Z</dcterms:created>
  <dcterms:modified xsi:type="dcterms:W3CDTF">2017-05-22T08:43:00Z</dcterms:modified>
</cp:coreProperties>
</file>